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0C" w:rsidRPr="0058394C" w:rsidRDefault="008310BF" w:rsidP="0009317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>Лабораторная работа № 1</w:t>
      </w:r>
    </w:p>
    <w:p w:rsidR="008310BF" w:rsidRPr="0058394C" w:rsidRDefault="008310BF" w:rsidP="0009317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b/>
          <w:sz w:val="28"/>
          <w:szCs w:val="28"/>
          <w:lang w:val="ru-RU"/>
        </w:rPr>
        <w:t>Исключение известных систематических погрешностей</w:t>
      </w:r>
    </w:p>
    <w:p w:rsidR="008310BF" w:rsidRPr="0058394C" w:rsidRDefault="008310BF" w:rsidP="008310B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b/>
          <w:sz w:val="28"/>
          <w:szCs w:val="28"/>
          <w:lang w:val="ru-RU"/>
        </w:rPr>
        <w:t>Цель работы</w:t>
      </w:r>
      <w:r w:rsidRPr="0058394C">
        <w:rPr>
          <w:rFonts w:ascii="Times New Roman" w:hAnsi="Times New Roman" w:cs="Times New Roman"/>
          <w:sz w:val="28"/>
          <w:szCs w:val="28"/>
          <w:lang w:val="ru-RU"/>
        </w:rPr>
        <w:t>: ознакомиться с методами исключения известных систематических погрешностей из результатов наблюдений.</w:t>
      </w:r>
    </w:p>
    <w:p w:rsidR="00093179" w:rsidRPr="0058394C" w:rsidRDefault="00093179" w:rsidP="00093179">
      <w:pPr>
        <w:pStyle w:val="a3"/>
        <w:ind w:left="420"/>
        <w:rPr>
          <w:rFonts w:ascii="Times New Roman" w:hAnsi="Times New Roman" w:cs="Times New Roman"/>
          <w:sz w:val="28"/>
          <w:szCs w:val="28"/>
          <w:lang w:val="ru-RU"/>
        </w:rPr>
      </w:pPr>
    </w:p>
    <w:p w:rsidR="008310BF" w:rsidRPr="0058394C" w:rsidRDefault="008310BF" w:rsidP="008310B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Краткое теоретическое введение </w:t>
      </w:r>
    </w:p>
    <w:p w:rsidR="008310BF" w:rsidRPr="0058394C" w:rsidRDefault="001B0D01" w:rsidP="008310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310BF" w:rsidRPr="0058394C">
        <w:rPr>
          <w:rFonts w:ascii="Times New Roman" w:hAnsi="Times New Roman" w:cs="Times New Roman"/>
          <w:sz w:val="28"/>
          <w:szCs w:val="28"/>
          <w:lang w:val="ru-RU"/>
        </w:rPr>
        <w:t>Для уменьшения погрешности результата измерений необходимо устранение или уменьшение каждой из причин ее появление. Но при этом следует помнить, что необходимо в первую очередь выявить те причины, которые оказывают наиболее существенное влияние на результат измерения.</w:t>
      </w:r>
    </w:p>
    <w:p w:rsidR="008310BF" w:rsidRPr="0058394C" w:rsidRDefault="001B0D01" w:rsidP="008310BF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8310B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Систематическ</w:t>
      </w:r>
      <w:r w:rsidR="005D0B66" w:rsidRPr="0058394C">
        <w:rPr>
          <w:rFonts w:ascii="Times New Roman" w:hAnsi="Times New Roman" w:cs="Times New Roman"/>
          <w:sz w:val="28"/>
          <w:szCs w:val="28"/>
          <w:lang w:val="ru-RU"/>
        </w:rPr>
        <w:t>ая погрешность измерени</w:t>
      </w:r>
      <w:proofErr w:type="gramStart"/>
      <w:r w:rsidR="005D0B66" w:rsidRPr="0058394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DD2EA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8310B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это составляющая погрешности результата измерения, остающаяся </w:t>
      </w:r>
      <w:r w:rsidR="004A439A" w:rsidRPr="0058394C">
        <w:rPr>
          <w:rFonts w:ascii="Times New Roman" w:hAnsi="Times New Roman" w:cs="Times New Roman"/>
          <w:sz w:val="28"/>
          <w:szCs w:val="28"/>
          <w:lang w:val="ru-RU"/>
        </w:rPr>
        <w:t>постоянной или закономерно изменяющаяся при повторных измерениях одной и той же физической величины.</w:t>
      </w:r>
    </w:p>
    <w:p w:rsidR="004A439A" w:rsidRPr="0058394C" w:rsidRDefault="004A439A" w:rsidP="008310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Отличительной особенностью систематических  погрешностей является предсказуемость их поведения</w:t>
      </w:r>
      <w:r w:rsidR="003D4BB2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. Они могут быть почти полностью устранены путем введения соответствующих поправок. К систематическим постоянным погрешностям </w:t>
      </w:r>
      <w:proofErr w:type="gramStart"/>
      <w:r w:rsidR="003D4BB2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3D4BB2" w:rsidRPr="0058394C">
        <w:rPr>
          <w:rFonts w:ascii="Times New Roman" w:hAnsi="Times New Roman" w:cs="Times New Roman"/>
          <w:sz w:val="28"/>
          <w:szCs w:val="28"/>
          <w:lang w:val="ru-RU"/>
        </w:rPr>
        <w:t>остающимся п</w:t>
      </w:r>
      <w:r w:rsidR="00A81BA8" w:rsidRPr="0058394C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="003D4BB2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тоянными при </w:t>
      </w:r>
      <w:r w:rsidR="00A81BA8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повторных измерениях) можно отнести погрешности о несоответствия действительного значения меры, с помощью которой выполняют измерения, ее номинальному значению, а также погрешности, вызванные температурной деформацией измеряемой детали или средства измерений при отклонении температуры от нормальной области значений. Примером </w:t>
      </w:r>
      <w:proofErr w:type="gramStart"/>
      <w:r w:rsidR="00A81BA8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систематической переменной погрешности, закономерно изменяющейся при повторных измерениях одной </w:t>
      </w:r>
      <w:r w:rsidR="00D55AFE" w:rsidRPr="0058394C">
        <w:rPr>
          <w:rFonts w:ascii="Times New Roman" w:hAnsi="Times New Roman" w:cs="Times New Roman"/>
          <w:sz w:val="28"/>
          <w:szCs w:val="28"/>
          <w:lang w:val="ru-RU"/>
        </w:rPr>
        <w:t>и той же физической величины является</w:t>
      </w:r>
      <w:proofErr w:type="gramEnd"/>
      <w:r w:rsidR="00D55AFE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погрешность, вызванная, например, износом измерительного наконечника средства измерений при контактных измерениях.</w:t>
      </w:r>
    </w:p>
    <w:p w:rsidR="00D1416A" w:rsidRPr="0058394C" w:rsidRDefault="00D55AFE" w:rsidP="008310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0D01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Если причина систематической погрешности известны, то она может быть исключена </w:t>
      </w:r>
      <w:proofErr w:type="gramStart"/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путем выбора того или иного метода измерений) или учтена путем введения соответствующих поправок. Однако вследствие неточностей поправок удается скомпенсировать </w:t>
      </w:r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лишь часть  систематической погрешности. Оставшуюся некомпенсированную часть называют </w:t>
      </w:r>
      <w:proofErr w:type="spellStart"/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>неисключенным</w:t>
      </w:r>
      <w:proofErr w:type="spellEnd"/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остатком систематической погрешности.</w:t>
      </w:r>
    </w:p>
    <w:p w:rsidR="00D1416A" w:rsidRPr="0058394C" w:rsidRDefault="00D1416A" w:rsidP="008310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B0D01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Необнаруженная систематическая погрешность опаснее </w:t>
      </w:r>
      <w:proofErr w:type="gramStart"/>
      <w:r w:rsidRPr="0058394C">
        <w:rPr>
          <w:rFonts w:ascii="Times New Roman" w:hAnsi="Times New Roman" w:cs="Times New Roman"/>
          <w:sz w:val="28"/>
          <w:szCs w:val="28"/>
          <w:lang w:val="ru-RU"/>
        </w:rPr>
        <w:t>случайной</w:t>
      </w:r>
      <w:proofErr w:type="gramEnd"/>
      <w:r w:rsidRPr="0058394C">
        <w:rPr>
          <w:rFonts w:ascii="Times New Roman" w:hAnsi="Times New Roman" w:cs="Times New Roman"/>
          <w:sz w:val="28"/>
          <w:szCs w:val="28"/>
          <w:lang w:val="ru-RU"/>
        </w:rPr>
        <w:t>, так как случайная погрешность определяет достоверность результата измерений, тогда как систематическая погрешность искажает результат измерения.</w:t>
      </w:r>
    </w:p>
    <w:p w:rsidR="00D1416A" w:rsidRPr="0058394C" w:rsidRDefault="001B0D01" w:rsidP="00D141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Систематические погрешности по причине их возникновения можно подразделить на следующие группы: </w:t>
      </w:r>
    </w:p>
    <w:p w:rsidR="00D1416A" w:rsidRPr="0058394C" w:rsidRDefault="00D1416A" w:rsidP="00D141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lastRenderedPageBreak/>
        <w:t>-инструментальные погрешности;</w:t>
      </w:r>
    </w:p>
    <w:p w:rsidR="00D1416A" w:rsidRPr="0058394C" w:rsidRDefault="00D1416A" w:rsidP="00D141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- погрешности от неправильной установки средства измерений; </w:t>
      </w:r>
    </w:p>
    <w:p w:rsidR="00D1416A" w:rsidRPr="0058394C" w:rsidRDefault="00D1416A" w:rsidP="00D141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- погрешности, возникающие вследствие внешних влияний; </w:t>
      </w:r>
    </w:p>
    <w:p w:rsidR="00D1416A" w:rsidRPr="0058394C" w:rsidRDefault="00D1416A" w:rsidP="00D141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>- погрешности метода измерений (теоретические измерени</w:t>
      </w:r>
      <w:r w:rsidR="002169A7" w:rsidRPr="0058394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D1416A" w:rsidRPr="0058394C" w:rsidRDefault="00D1416A" w:rsidP="00D141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- субъективные погрешности. </w:t>
      </w:r>
    </w:p>
    <w:p w:rsidR="00D1416A" w:rsidRPr="0058394C" w:rsidRDefault="00A13171" w:rsidP="00D141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Инструментальная погрешность - это составляющая погрешности результата измерений, обуславливаемая погрешностью применяемых средств измерений (СИ). </w:t>
      </w:r>
    </w:p>
    <w:p w:rsidR="00D1416A" w:rsidRPr="0058394C" w:rsidRDefault="00A13171" w:rsidP="00D141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Погрешность результата измерений от неправильной установки СИ, принцип действия которых связан с механическим равновесием, применением маятников, со строгим направлением вертикальной составляющей действующих сил и т.д. </w:t>
      </w:r>
    </w:p>
    <w:p w:rsidR="00D1416A" w:rsidRPr="0058394C" w:rsidRDefault="00A13171" w:rsidP="00D141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>Внешние воздействия искажают результаты измерений. Например, при</w:t>
      </w: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точных измерениях часто воспроизводят постоянной точки температурной </w:t>
      </w:r>
    </w:p>
    <w:p w:rsidR="00D1416A" w:rsidRPr="0058394C" w:rsidRDefault="00D1416A" w:rsidP="00D141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шкалы (кипения, плавления, затвердевания), которые находятся в большой зависимости от атмосферного давления. Магнитное поле </w:t>
      </w:r>
      <w:r w:rsidR="004C5EB2" w:rsidRPr="0058394C">
        <w:rPr>
          <w:rFonts w:ascii="Times New Roman" w:hAnsi="Times New Roman" w:cs="Times New Roman"/>
          <w:sz w:val="28"/>
          <w:szCs w:val="28"/>
          <w:lang w:val="ru-RU"/>
        </w:rPr>
        <w:t>мож</w:t>
      </w: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ет влиять на показания любого средства измерений, имеющего подвижные части из магнитного материала. Заметное действие электромагнитное поле оказывает на показание средств измерений в области высоких частот. Влажность </w:t>
      </w:r>
      <w:r w:rsidR="004C5EB2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окружающего воздуха может быть причиной появления дополнительной </w:t>
      </w: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погрешности в связи с гигроскопичностью материалов, которые изменяют свои геометрические размеры, электрическое сопротивление и другие свойства. </w:t>
      </w:r>
    </w:p>
    <w:p w:rsidR="00D1416A" w:rsidRPr="0058394C" w:rsidRDefault="00A13171" w:rsidP="00D141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Погрешности метода измерений - это теоретические погрешности, причиной которых являются те или иные допущения и упрощения. </w:t>
      </w:r>
    </w:p>
    <w:p w:rsidR="00D1416A" w:rsidRPr="0058394C" w:rsidRDefault="00A13171" w:rsidP="00D141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Выявить источники и исключить методические погрешности - главное в технике эксперимента. </w:t>
      </w:r>
    </w:p>
    <w:p w:rsidR="00D1416A" w:rsidRPr="0058394C" w:rsidRDefault="00A13171" w:rsidP="00D141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Субъективные погрешности особенностей каждого человека: </w:t>
      </w:r>
    </w:p>
    <w:p w:rsidR="00D1416A" w:rsidRPr="0058394C" w:rsidRDefault="00D1416A" w:rsidP="004C5E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особенностей организма; </w:t>
      </w:r>
    </w:p>
    <w:p w:rsidR="00D1416A" w:rsidRPr="0058394C" w:rsidRDefault="00D1416A" w:rsidP="004C5E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>укоренившихся неправильных навыков;</w:t>
      </w:r>
    </w:p>
    <w:p w:rsidR="004C5EB2" w:rsidRPr="0058394C" w:rsidRDefault="004C5EB2" w:rsidP="004C5E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>скорости реакции на полученный сигнал</w:t>
      </w:r>
    </w:p>
    <w:p w:rsidR="00D1416A" w:rsidRPr="0058394C" w:rsidRDefault="00D1416A" w:rsidP="00D1416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416A" w:rsidRPr="0058394C" w:rsidRDefault="00A13171" w:rsidP="00D141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По характеру проявления систематические погрешности подразделяются на постоянные, не изменяющие в течение всего времени ни значение, ни знак, и переменные, изменяющие в течение времени значение и (или) знак. </w:t>
      </w:r>
    </w:p>
    <w:p w:rsidR="00D1416A" w:rsidRPr="0058394C" w:rsidRDefault="00A13171" w:rsidP="00D141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</w:t>
      </w:r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>Пер</w:t>
      </w:r>
      <w:r w:rsidR="004C5EB2" w:rsidRPr="0058394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менные погрешности могут быть: </w:t>
      </w:r>
    </w:p>
    <w:p w:rsidR="00D1416A" w:rsidRPr="0058394C" w:rsidRDefault="004C5EB2" w:rsidP="004C5E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>прогрессивными - п</w:t>
      </w:r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остоянновозрастающими, или </w:t>
      </w:r>
      <w:r w:rsidRPr="0058394C">
        <w:rPr>
          <w:rFonts w:ascii="Times New Roman" w:hAnsi="Times New Roman" w:cs="Times New Roman"/>
          <w:sz w:val="28"/>
          <w:szCs w:val="28"/>
          <w:lang w:val="ru-RU"/>
        </w:rPr>
        <w:t>убывающими;</w:t>
      </w:r>
    </w:p>
    <w:p w:rsidR="00D1416A" w:rsidRPr="0058394C" w:rsidRDefault="00D1416A" w:rsidP="004C5E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8394C">
        <w:rPr>
          <w:rFonts w:ascii="Times New Roman" w:hAnsi="Times New Roman" w:cs="Times New Roman"/>
          <w:sz w:val="28"/>
          <w:szCs w:val="28"/>
          <w:lang w:val="ru-RU"/>
        </w:rPr>
        <w:t>периодическими</w:t>
      </w:r>
      <w:proofErr w:type="gramEnd"/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- изменяющими периодически знак и значение; </w:t>
      </w:r>
    </w:p>
    <w:p w:rsidR="00D1416A" w:rsidRPr="0058394C" w:rsidRDefault="00D1416A" w:rsidP="004C5E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погрешностями, изменяющимися </w:t>
      </w:r>
      <w:r w:rsidR="004C5EB2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сложному закону. </w:t>
      </w:r>
    </w:p>
    <w:p w:rsidR="00D1416A" w:rsidRPr="0058394C" w:rsidRDefault="004C5EB2" w:rsidP="00D141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13171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>способам исключения си</w:t>
      </w:r>
      <w:r w:rsidRPr="0058394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>тематическ</w:t>
      </w:r>
      <w:r w:rsidRPr="0058394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х погрешностей измерений относятся: </w:t>
      </w:r>
    </w:p>
    <w:p w:rsidR="00D1416A" w:rsidRPr="0058394C" w:rsidRDefault="005D0B66" w:rsidP="005D0B66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>устранение источников погрешности до начала измерений (</w:t>
      </w:r>
      <w:proofErr w:type="spellStart"/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>термостатирование</w:t>
      </w:r>
      <w:proofErr w:type="spellEnd"/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, экранирование, заземление, установка амортизаторов); </w:t>
      </w:r>
    </w:p>
    <w:p w:rsidR="00D1416A" w:rsidRPr="0058394C" w:rsidRDefault="005D0B66" w:rsidP="005D0B66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исключение </w:t>
      </w:r>
      <w:r w:rsidR="004C5EB2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погрешностей </w:t>
      </w:r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проведения измерений </w:t>
      </w:r>
      <w:r w:rsidR="004C5EB2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(способами </w:t>
      </w:r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>замещения, компенсации погрешности по знаку, противопоставления</w:t>
      </w:r>
      <w:proofErr w:type="gramStart"/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>,с</w:t>
      </w:r>
      <w:proofErr w:type="gramEnd"/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имметричных наблюдений и т.д.); </w:t>
      </w:r>
    </w:p>
    <w:p w:rsidR="00D1416A" w:rsidRPr="0058394C" w:rsidRDefault="005D0B66" w:rsidP="005D0B66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внесение известных поправок в результат измерений; </w:t>
      </w:r>
    </w:p>
    <w:p w:rsidR="00D1416A" w:rsidRPr="0058394C" w:rsidRDefault="005D0B66" w:rsidP="00D141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- оценка границ </w:t>
      </w:r>
      <w:proofErr w:type="spellStart"/>
      <w:r w:rsidR="004C5EB2" w:rsidRPr="0058394C">
        <w:rPr>
          <w:rFonts w:ascii="Times New Roman" w:hAnsi="Times New Roman" w:cs="Times New Roman"/>
          <w:sz w:val="28"/>
          <w:szCs w:val="28"/>
          <w:lang w:val="ru-RU"/>
        </w:rPr>
        <w:t>неисключённых</w:t>
      </w:r>
      <w:proofErr w:type="spellEnd"/>
      <w:r w:rsidR="00D1416A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остатков систематической погрешности</w:t>
      </w:r>
    </w:p>
    <w:p w:rsidR="00B62E24" w:rsidRPr="0058394C" w:rsidRDefault="00B62E24" w:rsidP="00D1416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1.</w:t>
      </w:r>
      <w:r w:rsidR="0046499F" w:rsidRPr="005839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3 Описание установки и методика выполнения работы </w:t>
      </w:r>
    </w:p>
    <w:p w:rsidR="0046499F" w:rsidRPr="0058394C" w:rsidRDefault="0046499F" w:rsidP="00D1416A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Штангенциркуль</w:t>
      </w:r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Линейные нониусы применяются в конструкциях штангенциркуля. Штангенциркуль (рис.1.3) состоит из миллиметрового масштаба М (шкалы прибора), жестко связанного с ножкой LA. Вдоль масштаба можетперемещаться нониус N, с которым жестко связана вторая ножка LB и рейка F прибора. Подвижная часть штангенциркуля снабжена зажимным винтом </w:t>
      </w:r>
      <w:proofErr w:type="gramStart"/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>С.</w:t>
      </w:r>
      <w:proofErr w:type="gramEnd"/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Когда между ножками А и В отсутствует зазор, нулевые деления нониуса и шкалы совпадают. </w:t>
      </w:r>
    </w:p>
    <w:p w:rsidR="0046499F" w:rsidRPr="0058394C" w:rsidRDefault="0046499F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480812" cy="1267326"/>
            <wp:effectExtent l="0" t="0" r="5715" b="9525"/>
            <wp:docPr id="1" name="Рисунок 1" descr="\\QPRINT\qagaz\DSC_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QPRINT\qagaz\DSC_00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673" cy="129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9F" w:rsidRPr="0058394C" w:rsidRDefault="0046499F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>Рис. 1</w:t>
      </w:r>
      <w:r w:rsidR="005D0B66" w:rsidRPr="0058394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3. Штангенциркуль: LA - неподвижная ножка, LB - подвижная ножка, С - зажимной винт, М - масштаб, N - нониус. </w:t>
      </w:r>
    </w:p>
    <w:p w:rsidR="0046499F" w:rsidRPr="0058394C" w:rsidRDefault="0046499F" w:rsidP="0046499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499F" w:rsidRPr="0058394C" w:rsidRDefault="00A13171" w:rsidP="00A13171">
      <w:pPr>
        <w:pStyle w:val="a7"/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8394C">
        <w:rPr>
          <w:rFonts w:ascii="Times New Roman" w:hAnsi="Times New Roman" w:cs="Times New Roman"/>
          <w:sz w:val="28"/>
          <w:szCs w:val="28"/>
        </w:rPr>
        <w:t xml:space="preserve">      </w:t>
      </w:r>
      <w:r w:rsidR="0046499F" w:rsidRPr="0058394C">
        <w:rPr>
          <w:rFonts w:ascii="Times New Roman" w:hAnsi="Times New Roman" w:cs="Times New Roman"/>
          <w:sz w:val="28"/>
          <w:szCs w:val="28"/>
        </w:rPr>
        <w:t>Для промера наружных размеров предмет вводят между ножками А и В, которые сдвигают до соприкосновения с предметом. Затем закрепляю</w:t>
      </w:r>
      <w:r w:rsidR="0058394C" w:rsidRPr="0058394C">
        <w:rPr>
          <w:rFonts w:ascii="Times New Roman" w:hAnsi="Times New Roman" w:cs="Times New Roman"/>
          <w:sz w:val="28"/>
          <w:szCs w:val="28"/>
        </w:rPr>
        <w:t xml:space="preserve">т </w:t>
      </w:r>
      <w:r w:rsidR="0046499F" w:rsidRPr="0058394C">
        <w:rPr>
          <w:rFonts w:ascii="Times New Roman" w:hAnsi="Times New Roman" w:cs="Times New Roman"/>
          <w:sz w:val="28"/>
          <w:szCs w:val="28"/>
        </w:rPr>
        <w:t>подвижную ножку зажимом С и производят отсчет. Число</w:t>
      </w:r>
      <w:r w:rsidR="0046499F" w:rsidRPr="0058394C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 xml:space="preserve"> целых </w:t>
      </w:r>
      <w:r w:rsidR="0046499F" w:rsidRPr="0058394C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миллиметров отсчитывается непосредственно по шкале прибора до нулевой </w:t>
      </w:r>
      <w:r w:rsidR="0046499F" w:rsidRPr="0058394C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метки нониуса, числ</w:t>
      </w:r>
      <w:r w:rsidR="005D0B66" w:rsidRPr="0058394C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 долей миллиметра - по нониусу. </w:t>
      </w:r>
      <w:r w:rsidR="0046499F" w:rsidRPr="0058394C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При внутренних промерах употребляют ножки LL, </w:t>
      </w:r>
      <w:r w:rsidR="009522F7" w:rsidRPr="0058394C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для</w:t>
      </w:r>
      <w:r w:rsidR="0046499F" w:rsidRPr="0058394C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измерения глубины- рейку F. Штангенциркули изготавливают с нониусом </w:t>
      </w:r>
      <w:r w:rsidR="009522F7" w:rsidRPr="0058394C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n</w:t>
      </w:r>
      <w:r w:rsidR="0046499F" w:rsidRPr="0058394C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= 10,20,50 делений. </w:t>
      </w:r>
    </w:p>
    <w:p w:rsidR="001B0D01" w:rsidRPr="0058394C" w:rsidRDefault="001B0D01" w:rsidP="00A13171">
      <w:pPr>
        <w:pStyle w:val="a7"/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46499F" w:rsidRPr="0058394C" w:rsidRDefault="00A13171" w:rsidP="00A13171">
      <w:pPr>
        <w:pStyle w:val="a7"/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8394C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</w:t>
      </w:r>
      <w:r w:rsidR="0046499F" w:rsidRPr="0058394C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Основные метрологические характеристики штангенциркуля </w:t>
      </w:r>
    </w:p>
    <w:p w:rsidR="001B0D01" w:rsidRPr="0058394C" w:rsidRDefault="001B0D01" w:rsidP="00A13171">
      <w:pPr>
        <w:pStyle w:val="a7"/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46499F" w:rsidRPr="0058394C" w:rsidRDefault="00A13171" w:rsidP="00A13171">
      <w:pPr>
        <w:pStyle w:val="a7"/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8394C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  <w:u w:val="single"/>
        </w:rPr>
        <w:t xml:space="preserve">        </w:t>
      </w:r>
      <w:r w:rsidR="0046499F" w:rsidRPr="0058394C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  <w:u w:val="single"/>
        </w:rPr>
        <w:t xml:space="preserve">Плоскостность и прямолинейность измерительных поверхностей губок характеризуется значением </w:t>
      </w:r>
      <w:r w:rsidR="009522F7" w:rsidRPr="0058394C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  <w:u w:val="single"/>
        </w:rPr>
        <w:t xml:space="preserve"> </w:t>
      </w:r>
      <w:r w:rsidR="005D0B66" w:rsidRPr="0058394C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  <w:u w:val="single"/>
        </w:rPr>
        <w:t>не</w:t>
      </w:r>
      <w:r w:rsidR="009522F7" w:rsidRPr="0058394C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  <w:u w:val="single"/>
        </w:rPr>
        <w:t>прямолинейностью</w:t>
      </w:r>
      <w:r w:rsidR="0046499F" w:rsidRPr="0058394C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  <w:u w:val="single"/>
        </w:rPr>
        <w:t xml:space="preserve"> и</w:t>
      </w:r>
      <w:r w:rsidR="005D0B66" w:rsidRPr="0058394C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  <w:u w:val="single"/>
        </w:rPr>
        <w:t xml:space="preserve"> </w:t>
      </w:r>
      <w:r w:rsidR="009522F7" w:rsidRPr="0058394C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  <w:u w:val="single"/>
        </w:rPr>
        <w:t>неплоскостностью</w:t>
      </w:r>
      <w:r w:rsidR="0046499F" w:rsidRPr="0058394C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.Непрямолинейность (отклонение от прямолинейности) определяется наибольшим расстоянием от точек реального профиля до геометрического, неплоскостность (отклонение от плоскостности) - наибольшим расстоянием от точек реальной поверхности до геометрической. Для определения плоскостности измерительных поверхностей губок используются лекальная линейка и образец просвета из плоскопараллельных концевых мер. </w:t>
      </w:r>
    </w:p>
    <w:p w:rsidR="001B0D01" w:rsidRPr="0058394C" w:rsidRDefault="001B0D01" w:rsidP="00A13171">
      <w:pPr>
        <w:pStyle w:val="a7"/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B81A2F" w:rsidRPr="0058394C" w:rsidRDefault="00A13171" w:rsidP="00A13171">
      <w:pPr>
        <w:pStyle w:val="a7"/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8394C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  <w:u w:val="single"/>
        </w:rPr>
        <w:t xml:space="preserve">         </w:t>
      </w:r>
      <w:r w:rsidR="0046499F" w:rsidRPr="0058394C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  <w:u w:val="single"/>
        </w:rPr>
        <w:t>Параллельность измерительных поверхностей губок.</w:t>
      </w:r>
      <w:r w:rsidR="0046499F" w:rsidRPr="0058394C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Для определения параллельности измерительных поверхностей губок используются плоскопараплельные концевые меры длины. </w:t>
      </w:r>
    </w:p>
    <w:p w:rsidR="001B0D01" w:rsidRPr="0058394C" w:rsidRDefault="001B0D01" w:rsidP="001B0D01">
      <w:pPr>
        <w:pStyle w:val="a7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</w:t>
      </w:r>
      <w:r w:rsidR="0046499F" w:rsidRPr="0058394C">
        <w:rPr>
          <w:rFonts w:ascii="Times New Roman" w:hAnsi="Times New Roman" w:cs="Times New Roman"/>
          <w:sz w:val="28"/>
          <w:szCs w:val="28"/>
          <w:u w:val="single"/>
          <w:lang w:val="ru-RU"/>
        </w:rPr>
        <w:t>Погрешность штангенциркуля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- алгебраическая разность между полученным при измерении значением измеряемой величины и значением, выражающим истинный размер этой величины. Для определения погрешности штангенциркулей используются </w:t>
      </w:r>
      <w:proofErr w:type="spellStart"/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>плоскопараллепьные</w:t>
      </w:r>
      <w:proofErr w:type="spellEnd"/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концевые меры длины. </w:t>
      </w:r>
    </w:p>
    <w:p w:rsidR="0046499F" w:rsidRPr="0058394C" w:rsidRDefault="00A13171" w:rsidP="009226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Погрешность штангенциркуля в значительной степени зависит от отклонения </w:t>
      </w:r>
      <w:r w:rsidR="00B81A2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α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измерительной поверхности </w:t>
      </w:r>
      <w:r w:rsidR="00B81A2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подвижной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губки от перпендикулярного направления к направляющей штанги и от длины губок L. Зависимость </w:t>
      </w:r>
      <w:r w:rsidR="00B81A2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α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Start"/>
      <w:r w:rsidR="00B81A2F" w:rsidRPr="0058394C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выражается формулой </w:t>
      </w:r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>= Lsin</w:t>
      </w:r>
      <w:r w:rsidR="00B81A2F" w:rsidRPr="0058394C">
        <w:rPr>
          <w:rFonts w:ascii="Times New Roman" w:hAnsi="Times New Roman" w:cs="Times New Roman"/>
          <w:sz w:val="28"/>
          <w:szCs w:val="28"/>
          <w:lang w:val="ru-RU"/>
        </w:rPr>
        <w:t>α</w:t>
      </w:r>
    </w:p>
    <w:p w:rsidR="00D174B7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Отклонения от перпендикулярности измерительной поверхности губки на </w:t>
      </w:r>
      <w:proofErr w:type="gramStart"/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>угол</w:t>
      </w:r>
      <w:proofErr w:type="gramEnd"/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а вызывается перекосом за счет имеющегося зазора в направляющих штанги</w:t>
      </w:r>
      <w:r w:rsidR="00D174B7" w:rsidRPr="0058394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При этом с уменьшением длины</w:t>
      </w:r>
      <w:r w:rsidR="00D174B7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каретки это отклонение увеличивается. С большим приближением можно считать, что </w:t>
      </w:r>
    </w:p>
    <w:p w:rsidR="0077094A" w:rsidRPr="001B77E1" w:rsidRDefault="0058394C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362434" cy="417095"/>
            <wp:effectExtent l="0" t="0" r="0" b="2540"/>
            <wp:docPr id="2" name="Рисунок 5" descr="C:\Users\qprint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print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235" cy="43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7E1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6499F" w:rsidRPr="0058394C" w:rsidRDefault="0058394C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де </w:t>
      </w:r>
      <w:r w:rsidR="0077094A" w:rsidRPr="005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36884" cy="295190"/>
            <wp:effectExtent l="0" t="0" r="6350" b="0"/>
            <wp:docPr id="6" name="Рисунок 6" descr="C:\Users\qprint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print\Desktop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26" cy="30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- суммарная погрешность, включающая размер зазора между кареткой и штангой и отклонение, обусловленное </w:t>
      </w:r>
      <w:proofErr w:type="spellStart"/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>непрямолинейност</w:t>
      </w:r>
      <w:r w:rsidR="0077094A" w:rsidRPr="0058394C">
        <w:rPr>
          <w:rFonts w:ascii="Times New Roman" w:hAnsi="Times New Roman" w:cs="Times New Roman"/>
          <w:sz w:val="28"/>
          <w:szCs w:val="28"/>
          <w:lang w:val="ru-RU"/>
        </w:rPr>
        <w:t>ью</w:t>
      </w:r>
      <w:proofErr w:type="spellEnd"/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штанги</w:t>
      </w:r>
      <w:r w:rsidR="0077094A" w:rsidRPr="005839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499F" w:rsidRPr="0058394C" w:rsidRDefault="0046499F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Следовательно, формула для подсчета погрешности примет вид</w:t>
      </w:r>
      <w:r w:rsidR="0077094A" w:rsidRPr="0058394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6499F" w:rsidRPr="0058394C" w:rsidRDefault="0077094A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039793" cy="529389"/>
            <wp:effectExtent l="0" t="0" r="0" b="4445"/>
            <wp:docPr id="7" name="Рисунок 7" descr="C:\Users\qprint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print\Desktop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253" cy="53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Из анализа этой формулы видно, что с увеличением длины </w:t>
      </w:r>
      <w:r w:rsidR="001B77E1">
        <w:rPr>
          <w:rFonts w:ascii="Times New Roman" w:hAnsi="Times New Roman" w:cs="Times New Roman"/>
          <w:sz w:val="28"/>
          <w:szCs w:val="28"/>
          <w:lang w:val="ru-RU"/>
        </w:rPr>
        <w:t>каретки погрешность уменьшается</w:t>
      </w:r>
      <w:r w:rsidR="001B77E1" w:rsidRPr="001B77E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Этим объясняется</w:t>
      </w:r>
      <w:r w:rsidR="001B77E1" w:rsidRPr="00DD2E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7E1">
        <w:rPr>
          <w:rFonts w:ascii="Times New Roman" w:hAnsi="Times New Roman" w:cs="Times New Roman"/>
          <w:sz w:val="28"/>
          <w:szCs w:val="28"/>
        </w:rPr>
        <w:t>преимущество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штангенциркулей, у которых модуль больше единицы. </w:t>
      </w:r>
    </w:p>
    <w:p w:rsidR="0046499F" w:rsidRPr="0058394C" w:rsidRDefault="0077094A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13171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Погрешность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вследствие параллакса довольно существенна. Для </w:t>
      </w: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отсчета делений по шкале 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наблюдатель должен принять направление зрения перпендикулярное к плоскости шкалы. В противном случае возникает погрешность из-за параллакса, которая носит случайный характер. </w:t>
      </w:r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Погрешность штангенциркуля зависит от допускаемого просвета между измерительными поверхностями губок. Просвет не должен превышать 0,003 мм для нониуса 0,05 и 0,006 для нониуса 0,1 мм. </w:t>
      </w:r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Допускаемая погрешность штангенциркулей составляет ±1 </w:t>
      </w:r>
      <w:r w:rsidR="0077094A" w:rsidRPr="0058394C">
        <w:rPr>
          <w:rFonts w:ascii="Times New Roman" w:hAnsi="Times New Roman" w:cs="Times New Roman"/>
          <w:sz w:val="28"/>
          <w:szCs w:val="28"/>
          <w:lang w:val="ru-RU"/>
        </w:rPr>
        <w:t>дел</w:t>
      </w:r>
      <w:proofErr w:type="gramStart"/>
      <w:r w:rsidR="0077094A" w:rsidRPr="0058394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77094A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7094A" w:rsidRPr="0058394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77094A" w:rsidRPr="0058394C">
        <w:rPr>
          <w:rFonts w:ascii="Times New Roman" w:hAnsi="Times New Roman" w:cs="Times New Roman"/>
          <w:sz w:val="28"/>
          <w:szCs w:val="28"/>
          <w:lang w:val="ru-RU"/>
        </w:rPr>
        <w:t>о нониусу.</w:t>
      </w:r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</w:t>
      </w:r>
      <w:r w:rsidR="0046499F" w:rsidRPr="0058394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Размер сдвинутых до соприкосновения губок и параллельность образующих измерительных поверхностей губок для </w:t>
      </w:r>
      <w:r w:rsidR="0077094A" w:rsidRPr="0058394C">
        <w:rPr>
          <w:rFonts w:ascii="Times New Roman" w:hAnsi="Times New Roman" w:cs="Times New Roman"/>
          <w:sz w:val="28"/>
          <w:szCs w:val="28"/>
          <w:u w:val="single"/>
          <w:lang w:val="ru-RU"/>
        </w:rPr>
        <w:t>внутренних</w:t>
      </w:r>
      <w:r w:rsidR="0046499F" w:rsidRPr="0058394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измерений штангенциркулей.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Для определения размера сдвинутых до соприкосновения губок и параллельности образующих измерительных поверхностей губок для внутренних измерений штангенциркулей используется микрометр с пределом измерения 0-25мм. </w:t>
      </w:r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B77E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</w:t>
      </w:r>
      <w:r w:rsidR="0046499F" w:rsidRPr="0058394C">
        <w:rPr>
          <w:rFonts w:ascii="Times New Roman" w:hAnsi="Times New Roman" w:cs="Times New Roman"/>
          <w:sz w:val="28"/>
          <w:szCs w:val="28"/>
          <w:u w:val="single"/>
          <w:lang w:val="ru-RU"/>
        </w:rPr>
        <w:t>Длина вылета губок штангенциркулей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. Для определения длины вылета губок штангенциркулей используется металлическая измерительная линейка. </w:t>
      </w:r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</w:t>
      </w:r>
      <w:r w:rsidR="0046499F" w:rsidRPr="0058394C">
        <w:rPr>
          <w:rFonts w:ascii="Times New Roman" w:hAnsi="Times New Roman" w:cs="Times New Roman"/>
          <w:sz w:val="28"/>
          <w:szCs w:val="28"/>
          <w:u w:val="single"/>
          <w:lang w:val="ru-RU"/>
        </w:rPr>
        <w:t>Шероховатость измерительных поверхностей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- совокупность неровностей поверхности с относительно малыми шагами на базовой длине. Для определения шероховатости измерительных поверхностей используются образцы шероховатости или профилограф</w:t>
      </w:r>
      <w:r w:rsidR="00B10FB3" w:rsidRPr="005839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</w:t>
      </w:r>
      <w:r w:rsidR="0046499F" w:rsidRPr="0058394C">
        <w:rPr>
          <w:rFonts w:ascii="Times New Roman" w:hAnsi="Times New Roman" w:cs="Times New Roman"/>
          <w:sz w:val="28"/>
          <w:szCs w:val="28"/>
          <w:u w:val="single"/>
          <w:lang w:val="ru-RU"/>
        </w:rPr>
        <w:t>Расстояния от верхней кромки края нониуса до поверхности шкалы штанги</w:t>
      </w:r>
      <w:r w:rsidR="00B10FB3" w:rsidRPr="0058394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Для определения расстояния от верхней кромки края нониуса до поверхности шкалы штанги используется щуп толщиной 0,25мм </w:t>
      </w:r>
      <w:r w:rsidR="00B10FB3" w:rsidRPr="0058394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0,30мм. </w:t>
      </w:r>
    </w:p>
    <w:p w:rsidR="0046499F" w:rsidRPr="001B77E1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</w:t>
      </w:r>
      <w:r w:rsidR="0046499F" w:rsidRPr="0058394C">
        <w:rPr>
          <w:rFonts w:ascii="Times New Roman" w:hAnsi="Times New Roman" w:cs="Times New Roman"/>
          <w:sz w:val="28"/>
          <w:szCs w:val="28"/>
          <w:u w:val="single"/>
          <w:lang w:val="ru-RU"/>
        </w:rPr>
        <w:t>Измерительное усилие и его колебание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. Измерительным усилием называется сила, создаваемая прибором и действующая на измеряемую поверхность в направлении линии измерения. Измерительное устройство обычно создается пружинами, деформации и усилия которых изменяются в зависимости от перемещения измерительного стержня прибора. для определения усилия перемещения рамки по штанге штангенциркуля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используются циферблатные весы с ценой деления 5г и меры массы общего назначения или подвеска</w:t>
      </w:r>
      <w:proofErr w:type="gramStart"/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7E1" w:rsidRPr="001B77E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>При эксплуатации вышеуказанные последние три метрологические</w:t>
      </w:r>
      <w:r w:rsidR="001B77E1" w:rsidRPr="001B77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>характери</w:t>
      </w:r>
      <w:r w:rsidR="001B77E1">
        <w:rPr>
          <w:rFonts w:ascii="Times New Roman" w:hAnsi="Times New Roman" w:cs="Times New Roman"/>
          <w:sz w:val="28"/>
          <w:szCs w:val="28"/>
          <w:lang w:val="ru-RU"/>
        </w:rPr>
        <w:t xml:space="preserve">стики </w:t>
      </w:r>
      <w:r w:rsidR="001B77E1" w:rsidRPr="001B77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7E1">
        <w:rPr>
          <w:rFonts w:ascii="Times New Roman" w:hAnsi="Times New Roman" w:cs="Times New Roman"/>
          <w:sz w:val="28"/>
          <w:szCs w:val="28"/>
        </w:rPr>
        <w:t>н</w:t>
      </w:r>
      <w:proofErr w:type="spellStart"/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>еотносятся</w:t>
      </w:r>
      <w:proofErr w:type="spellEnd"/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к обязательным операциям по ГОСТ 8.113-85</w:t>
      </w:r>
      <w:r w:rsidR="00B10FB3" w:rsidRPr="005839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499F" w:rsidRPr="0058394C" w:rsidRDefault="00A13171" w:rsidP="00B10FB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B77E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  </w:t>
      </w:r>
      <w:r w:rsidR="00B10FB3" w:rsidRPr="0058394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1.</w:t>
      </w:r>
      <w:r w:rsidR="0046499F" w:rsidRPr="0058394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4 Порядок выполнения работы</w:t>
      </w:r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Исключить известные систематические погрешности: </w:t>
      </w:r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- штангенциркуль должен быть промыт авиационным бензином по ГОСТ 1012-72 или бензином-растворителем по ГОСТ 443-76, или моющими растворами с пассиваторами, протереть чистой хлопчатобумажной </w:t>
      </w:r>
      <w:proofErr w:type="gramStart"/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>салфеткой</w:t>
      </w:r>
      <w:proofErr w:type="gramEnd"/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и выдержан на рабочем месте не менее 3 ч.; </w:t>
      </w:r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- устранить заметные при визуальном осмотре дефекты, ухудшающие эксплуатационные качества и препятствующие отсчету показаний; </w:t>
      </w:r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- не допускается перекос края нониуса к штрихам шкалы штанги, препятствующий отсчету показаний; </w:t>
      </w:r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- штангенциркуль должен быть размагничен; </w:t>
      </w:r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- нужно проверить: </w:t>
      </w:r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B10FB3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а) плавность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перемещения рамки вместе с микрометрической подачей по L штанге штангенциркуля; </w:t>
      </w:r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="00B10FB3" w:rsidRPr="0058394C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>зможность продольного регулирования нониуса штангенциркулей типов ШЦ-</w:t>
      </w:r>
      <w:proofErr w:type="gramStart"/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>II</w:t>
      </w:r>
      <w:proofErr w:type="gramEnd"/>
      <w:r w:rsidR="00093179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и ШЦ-III</w:t>
      </w:r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093179" w:rsidRPr="0058394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 w:rsidR="00093179" w:rsidRPr="0058394C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 w:rsidR="00093179" w:rsidRPr="0058394C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="00093179" w:rsidRPr="0058394C">
        <w:rPr>
          <w:rFonts w:ascii="Times New Roman" w:hAnsi="Times New Roman" w:cs="Times New Roman"/>
          <w:sz w:val="28"/>
          <w:szCs w:val="28"/>
          <w:lang w:val="ru-RU"/>
        </w:rPr>
        <w:t>начение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>мертвого</w:t>
      </w:r>
      <w:proofErr w:type="spellEnd"/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хода микрометрической пары; при этом мертвый ход микрометрической пары штангенциркулей, выпускаемых из производства и ремонта, должен соответствовать требованиям ГОСТ 166-80, а штангенциркулей, находящихся в эксплуатации, не должен превышать 1/2 оборота; </w:t>
      </w:r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093179" w:rsidRPr="0058394C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 w:rsidR="00093179" w:rsidRPr="0058394C">
        <w:rPr>
          <w:rFonts w:ascii="Times New Roman" w:hAnsi="Times New Roman" w:cs="Times New Roman"/>
          <w:sz w:val="28"/>
          <w:szCs w:val="28"/>
          <w:lang w:val="ru-RU"/>
        </w:rPr>
        <w:t>)о</w:t>
      </w:r>
      <w:proofErr w:type="gramEnd"/>
      <w:r w:rsidR="00093179" w:rsidRPr="0058394C">
        <w:rPr>
          <w:rFonts w:ascii="Times New Roman" w:hAnsi="Times New Roman" w:cs="Times New Roman"/>
          <w:sz w:val="28"/>
          <w:szCs w:val="28"/>
          <w:lang w:val="ru-RU"/>
        </w:rPr>
        <w:t>тс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утствие перемещения рамки под действием собственной массы; </w:t>
      </w:r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spellStart"/>
      <w:r w:rsidR="00093179" w:rsidRPr="0058394C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proofErr w:type="gramStart"/>
      <w:r w:rsidR="00093179" w:rsidRPr="0058394C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 w:rsidR="00093179" w:rsidRPr="0058394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093179" w:rsidRPr="0058394C">
        <w:rPr>
          <w:rFonts w:ascii="Times New Roman" w:hAnsi="Times New Roman" w:cs="Times New Roman"/>
          <w:sz w:val="28"/>
          <w:szCs w:val="28"/>
          <w:lang w:val="ru-RU"/>
        </w:rPr>
        <w:t>озможность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>зажима</w:t>
      </w:r>
      <w:proofErr w:type="spellEnd"/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рамки в </w:t>
      </w:r>
      <w:r w:rsidR="00093179" w:rsidRPr="0058394C">
        <w:rPr>
          <w:rFonts w:ascii="Times New Roman" w:hAnsi="Times New Roman" w:cs="Times New Roman"/>
          <w:sz w:val="28"/>
          <w:szCs w:val="28"/>
          <w:lang w:val="ru-RU"/>
        </w:rPr>
        <w:t>лю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бом положении в пределах диапазона </w:t>
      </w:r>
      <w:r w:rsidR="00093179" w:rsidRPr="0058394C">
        <w:rPr>
          <w:rFonts w:ascii="Times New Roman" w:hAnsi="Times New Roman" w:cs="Times New Roman"/>
          <w:sz w:val="28"/>
          <w:szCs w:val="28"/>
          <w:lang w:val="ru-RU"/>
        </w:rPr>
        <w:t>измерения;</w:t>
      </w:r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093179" w:rsidRPr="0058394C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Start"/>
      <w:r w:rsidR="00093179" w:rsidRPr="0058394C">
        <w:rPr>
          <w:rFonts w:ascii="Times New Roman" w:hAnsi="Times New Roman" w:cs="Times New Roman"/>
          <w:sz w:val="28"/>
          <w:szCs w:val="28"/>
          <w:lang w:val="ru-RU"/>
        </w:rPr>
        <w:t>)о</w:t>
      </w:r>
      <w:proofErr w:type="gramEnd"/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>тсутствие продольных царапин на шкале штанги при пер</w:t>
      </w:r>
      <w:r w:rsidR="00093179" w:rsidRPr="0058394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мещении по ней рамки (визуально). </w:t>
      </w:r>
    </w:p>
    <w:p w:rsidR="0046499F" w:rsidRPr="0058394C" w:rsidRDefault="0046499F" w:rsidP="0046499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499F" w:rsidRPr="0058394C" w:rsidRDefault="00A13171" w:rsidP="004649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- проверить соответствие нижнего предела к </w:t>
      </w:r>
      <w:r w:rsidR="00093179" w:rsidRPr="0058394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93179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46499F" w:rsidRPr="0058394C">
        <w:rPr>
          <w:rFonts w:ascii="Times New Roman" w:hAnsi="Times New Roman" w:cs="Times New Roman"/>
          <w:sz w:val="28"/>
          <w:szCs w:val="28"/>
          <w:lang w:val="ru-RU"/>
        </w:rPr>
        <w:t xml:space="preserve">этого нужно обеспечить правильное соприкосновение губок штангенциркуля. </w:t>
      </w:r>
    </w:p>
    <w:p w:rsidR="0046499F" w:rsidRPr="0058394C" w:rsidRDefault="0046499F" w:rsidP="00D1416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6499F" w:rsidRPr="0058394C" w:rsidSect="009E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62E44"/>
    <w:multiLevelType w:val="hybridMultilevel"/>
    <w:tmpl w:val="67906D58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84CD5"/>
    <w:multiLevelType w:val="hybridMultilevel"/>
    <w:tmpl w:val="F996A552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33D2B"/>
    <w:multiLevelType w:val="multilevel"/>
    <w:tmpl w:val="9E301F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4FA68F8"/>
    <w:multiLevelType w:val="hybridMultilevel"/>
    <w:tmpl w:val="9FE46620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141"/>
  <w:characterSpacingControl w:val="doNotCompress"/>
  <w:compat>
    <w:useFELayout/>
  </w:compat>
  <w:rsids>
    <w:rsidRoot w:val="008310BF"/>
    <w:rsid w:val="00040C35"/>
    <w:rsid w:val="00093179"/>
    <w:rsid w:val="001B0D01"/>
    <w:rsid w:val="001B77E1"/>
    <w:rsid w:val="002169A7"/>
    <w:rsid w:val="002D1D77"/>
    <w:rsid w:val="003D4BB2"/>
    <w:rsid w:val="0046499F"/>
    <w:rsid w:val="004A439A"/>
    <w:rsid w:val="004C5EB2"/>
    <w:rsid w:val="0058394C"/>
    <w:rsid w:val="005D0B66"/>
    <w:rsid w:val="0077094A"/>
    <w:rsid w:val="008310BF"/>
    <w:rsid w:val="00910BFF"/>
    <w:rsid w:val="0092263C"/>
    <w:rsid w:val="00925E0A"/>
    <w:rsid w:val="009522F7"/>
    <w:rsid w:val="009E738B"/>
    <w:rsid w:val="00A13171"/>
    <w:rsid w:val="00A81BA8"/>
    <w:rsid w:val="00B10FB3"/>
    <w:rsid w:val="00B62E24"/>
    <w:rsid w:val="00B81A2F"/>
    <w:rsid w:val="00C11491"/>
    <w:rsid w:val="00C1560C"/>
    <w:rsid w:val="00C25871"/>
    <w:rsid w:val="00D1416A"/>
    <w:rsid w:val="00D174B7"/>
    <w:rsid w:val="00D55AFE"/>
    <w:rsid w:val="00DC0197"/>
    <w:rsid w:val="00DC0234"/>
    <w:rsid w:val="00DD2EA5"/>
    <w:rsid w:val="00E9486D"/>
    <w:rsid w:val="00F1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kk-K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77"/>
  </w:style>
  <w:style w:type="paragraph" w:styleId="1">
    <w:name w:val="heading 1"/>
    <w:basedOn w:val="a"/>
    <w:next w:val="a"/>
    <w:link w:val="10"/>
    <w:uiPriority w:val="9"/>
    <w:qFormat/>
    <w:rsid w:val="00F17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0B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174B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D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B6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1706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706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8">
    <w:name w:val="Subtitle"/>
    <w:basedOn w:val="a"/>
    <w:next w:val="a"/>
    <w:link w:val="a9"/>
    <w:uiPriority w:val="11"/>
    <w:qFormat/>
    <w:rsid w:val="00F1706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1706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F1706D"/>
    <w:rPr>
      <w:i/>
      <w:iCs/>
      <w:color w:val="808080" w:themeColor="text1" w:themeTint="7F"/>
    </w:rPr>
  </w:style>
  <w:style w:type="paragraph" w:styleId="ab">
    <w:name w:val="Title"/>
    <w:basedOn w:val="a"/>
    <w:next w:val="a"/>
    <w:link w:val="ac"/>
    <w:uiPriority w:val="10"/>
    <w:qFormat/>
    <w:rsid w:val="0092263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92263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97CE-265A-43CB-A411-4EEB2EE5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qprint</dc:creator>
  <cp:keywords/>
  <dc:description/>
  <cp:lastModifiedBy>Admin</cp:lastModifiedBy>
  <cp:revision>13</cp:revision>
  <dcterms:created xsi:type="dcterms:W3CDTF">2019-11-23T07:02:00Z</dcterms:created>
  <dcterms:modified xsi:type="dcterms:W3CDTF">2019-12-21T07:07:00Z</dcterms:modified>
</cp:coreProperties>
</file>